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HorizontalLine"/>
        <w:bidi w:val="0"/>
        <w:jc w:val="left"/>
        <w:rPr/>
      </w:pPr>
      <w:r>
        <w:rPr/>
      </w:r>
      <w:bookmarkStart w:id="0" w:name="primary_doc.xml.htm"/>
      <w:bookmarkStart w:id="1" w:name="ksprimary_doc"/>
      <w:bookmarkStart w:id="2" w:name="primary_doc.xml.htm"/>
      <w:bookmarkStart w:id="3" w:name="ksprimary_doc"/>
      <w:bookmarkEnd w:id="2"/>
      <w:bookmarkEnd w:id="3"/>
    </w:p>
    <w:p>
      <w:pPr>
        <w:pStyle w:val="TextBody"/>
        <w:bidi w:val="0"/>
        <w:spacing w:before="0" w:after="0"/>
        <w:jc w:val="left"/>
        <w:rPr/>
      </w:pPr>
      <w:r>
        <w:rPr/>
      </w:r>
    </w:p>
    <w:p>
      <w:pPr>
        <w:pStyle w:val="HorizontalLine"/>
        <w:pBdr>
          <w:bottom w:val="double" w:sz="2" w:space="0" w:color="808080"/>
        </w:pBdr>
        <w:bidi w:val="0"/>
        <w:spacing w:before="0" w:after="283"/>
        <w:jc w:val="left"/>
        <w:rPr/>
      </w:pPr>
      <w:r>
        <w:rPr/>
      </w:r>
    </w:p>
    <w:p>
      <w:pPr>
        <w:pStyle w:val="Normal"/>
        <w:bidi w:val="0"/>
        <w:spacing w:before="0" w:after="0"/>
        <w:jc w:val="left"/>
        <w:rPr>
          <w:sz w:val="4"/>
          <w:szCs w:val="4"/>
        </w:rPr>
      </w:pPr>
      <w:r>
        <w:rPr>
          <w:sz w:val="4"/>
          <w:szCs w:val="4"/>
        </w:rPr>
      </w:r>
      <w:bookmarkStart w:id="4" w:name="scheader"/>
      <w:bookmarkStart w:id="5" w:name="scheader"/>
      <w:bookmarkEnd w:id="5"/>
    </w:p>
    <w:tbl>
      <w:tblPr>
        <w:tblW w:w="5956" w:type="dxa"/>
        <w:jc w:val="left"/>
        <w:tblInd w:w="0" w:type="dxa"/>
        <w:tblLayout w:type="fixed"/>
        <w:tblCellMar>
          <w:top w:w="28" w:type="dxa"/>
          <w:left w:w="28" w:type="dxa"/>
          <w:bottom w:w="28" w:type="dxa"/>
          <w:right w:w="28" w:type="dxa"/>
        </w:tblCellMar>
      </w:tblPr>
      <w:tblGrid>
        <w:gridCol w:w="5956"/>
      </w:tblGrid>
      <w:tr>
        <w:trPr/>
        <w:tc>
          <w:tcPr>
            <w:tcW w:w="5956" w:type="dxa"/>
            <w:tcBorders/>
            <w:vAlign w:val="center"/>
          </w:tcPr>
          <w:p>
            <w:pPr>
              <w:pStyle w:val="TableContents"/>
              <w:bidi w:val="0"/>
              <w:spacing w:before="0" w:after="283"/>
              <w:jc w:val="left"/>
              <w:rPr/>
            </w:pPr>
            <w:r>
              <w:rPr/>
              <w:t xml:space="preserve">SECURITIES AND EXCHANGE COMMISSION </w:t>
              <w:br/>
              <w:t xml:space="preserve">Washington, D.C. 20549 </w:t>
            </w:r>
          </w:p>
        </w:tc>
      </w:tr>
      <w:tr>
        <w:trPr/>
        <w:tc>
          <w:tcPr>
            <w:tcW w:w="5956" w:type="dxa"/>
            <w:tcBorders/>
            <w:vAlign w:val="center"/>
          </w:tcPr>
          <w:p>
            <w:pPr>
              <w:pStyle w:val="TableContents"/>
              <w:bidi w:val="0"/>
              <w:jc w:val="left"/>
              <w:rPr/>
            </w:pPr>
            <w:r>
              <w:rPr/>
            </w:r>
          </w:p>
          <w:p>
            <w:pPr>
              <w:pStyle w:val="TableContents"/>
              <w:bidi w:val="0"/>
              <w:spacing w:before="0" w:after="0"/>
              <w:jc w:val="left"/>
              <w:rPr/>
            </w:pPr>
            <w:r>
              <w:rPr/>
              <w:t xml:space="preserve">SCHEDULE 13G </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left"/>
              <w:rPr/>
            </w:pPr>
            <w:r>
              <w:rPr/>
              <w:t xml:space="preserve">UNDER THE SECURITIES EXCHANGE ACT OF 1934 </w:t>
            </w:r>
          </w:p>
        </w:tc>
      </w:tr>
      <w:tr>
        <w:trPr/>
        <w:tc>
          <w:tcPr>
            <w:tcW w:w="5956" w:type="dxa"/>
            <w:tcBorders/>
            <w:vAlign w:val="center"/>
          </w:tcPr>
          <w:p>
            <w:pPr>
              <w:pStyle w:val="TableContents"/>
              <w:bidi w:val="0"/>
              <w:spacing w:before="0" w:after="0"/>
              <w:jc w:val="center"/>
              <w:rPr>
                <w:b/>
              </w:rPr>
            </w:pPr>
            <w:r>
              <w:rPr>
                <w:b/>
              </w:rPr>
              <w:t xml:space="preserve">(Amendment No. </w:t>
            </w:r>
            <w:r>
              <w:rPr>
                <w:b/>
                <w:color w:val="0000FF"/>
              </w:rPr>
              <w:t>1</w:t>
            </w:r>
            <w:r>
              <w:rPr>
                <w:b/>
              </w:rPr>
              <w:t xml:space="preserve">)* </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Talen Energy Corp</w:t>
            </w:r>
          </w:p>
          <w:p>
            <w:pPr>
              <w:pStyle w:val="HorizontalLine"/>
              <w:bidi w:val="0"/>
              <w:jc w:val="center"/>
              <w:rPr/>
            </w:pPr>
            <w:r>
              <w:rPr/>
            </w:r>
          </w:p>
          <w:p>
            <w:pPr>
              <w:pStyle w:val="TableContents"/>
              <w:bidi w:val="0"/>
              <w:spacing w:before="0" w:after="0"/>
              <w:jc w:val="center"/>
              <w:rPr>
                <w:b/>
              </w:rPr>
            </w:pPr>
            <w:r>
              <w:rPr>
                <w:b/>
              </w:rPr>
              <w:t>(Name of Issuer)</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Common Stock</w:t>
            </w:r>
          </w:p>
          <w:p>
            <w:pPr>
              <w:pStyle w:val="HorizontalLine"/>
              <w:bidi w:val="0"/>
              <w:jc w:val="center"/>
              <w:rPr/>
            </w:pPr>
            <w:r>
              <w:rPr/>
            </w:r>
          </w:p>
          <w:p>
            <w:pPr>
              <w:pStyle w:val="TableContents"/>
              <w:bidi w:val="0"/>
              <w:spacing w:before="0" w:after="0"/>
              <w:jc w:val="center"/>
              <w:rPr>
                <w:b/>
              </w:rPr>
            </w:pPr>
            <w:r>
              <w:rPr>
                <w:b/>
              </w:rPr>
              <w:t>(Title of Class of Securities)</w:t>
            </w:r>
          </w:p>
          <w:p>
            <w:pPr>
              <w:pStyle w:val="TableContents"/>
              <w:bidi w:val="0"/>
              <w:spacing w:before="0" w:after="0"/>
              <w:jc w:val="left"/>
              <w:rPr/>
            </w:pPr>
            <w:r>
              <w:rPr/>
            </w:r>
          </w:p>
        </w:tc>
      </w:tr>
      <w:tr>
        <w:trPr/>
        <w:tc>
          <w:tcPr>
            <w:tcW w:w="5956" w:type="dxa"/>
            <w:tcBorders/>
            <w:vAlign w:val="center"/>
          </w:tcPr>
          <w:p>
            <w:pPr>
              <w:pStyle w:val="HorizontalLine"/>
              <w:bidi w:val="0"/>
              <w:jc w:val="center"/>
              <w:rPr/>
            </w:pPr>
            <w:r>
              <w:rPr/>
            </w:r>
          </w:p>
          <w:p>
            <w:pPr>
              <w:pStyle w:val="TableContents"/>
              <w:bidi w:val="0"/>
              <w:spacing w:before="0" w:after="0"/>
              <w:jc w:val="center"/>
              <w:rPr>
                <w:b/>
              </w:rPr>
            </w:pPr>
            <w:r>
              <w:rPr>
                <w:b/>
              </w:rPr>
              <w:t>(CUSIP Number)</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03/13/2026</w:t>
            </w:r>
          </w:p>
          <w:p>
            <w:pPr>
              <w:pStyle w:val="HorizontalLine"/>
              <w:bidi w:val="0"/>
              <w:jc w:val="center"/>
              <w:rPr/>
            </w:pPr>
            <w:r>
              <w:rPr/>
            </w:r>
          </w:p>
          <w:p>
            <w:pPr>
              <w:pStyle w:val="TableContents"/>
              <w:bidi w:val="0"/>
              <w:spacing w:before="0" w:after="0"/>
              <w:jc w:val="center"/>
              <w:rPr>
                <w:b/>
              </w:rPr>
            </w:pPr>
            <w:r>
              <w:rPr>
                <w:b/>
              </w:rPr>
              <w:t>(Date of Event Which Requires Filing of this Statement)</w:t>
            </w:r>
          </w:p>
        </w:tc>
      </w:tr>
    </w:tbl>
    <w:p>
      <w:pPr>
        <w:pStyle w:val="TextBody"/>
        <w:bidi w:val="0"/>
        <w:spacing w:before="0" w:after="283"/>
        <w:jc w:val="left"/>
        <w:rPr/>
      </w:pPr>
      <w:r>
        <w:rPr/>
      </w:r>
    </w:p>
    <w:tbl>
      <w:tblPr>
        <w:tblW w:w="8446" w:type="dxa"/>
        <w:jc w:val="left"/>
        <w:tblInd w:w="0" w:type="dxa"/>
        <w:tblLayout w:type="fixed"/>
        <w:tblCellMar>
          <w:top w:w="28" w:type="dxa"/>
          <w:left w:w="28" w:type="dxa"/>
          <w:bottom w:w="28" w:type="dxa"/>
          <w:right w:w="28" w:type="dxa"/>
        </w:tblCellMar>
      </w:tblPr>
      <w:tblGrid>
        <w:gridCol w:w="8446"/>
      </w:tblGrid>
      <w:tr>
        <w:trPr/>
        <w:tc>
          <w:tcPr>
            <w:tcW w:w="8446" w:type="dxa"/>
            <w:tcBorders/>
            <w:vAlign w:val="center"/>
          </w:tcPr>
          <w:p>
            <w:pPr>
              <w:pStyle w:val="TableContents"/>
              <w:bidi w:val="0"/>
              <w:spacing w:before="0" w:after="283"/>
              <w:jc w:val="left"/>
              <w:rPr/>
            </w:pPr>
            <w:r>
              <w:rPr/>
              <w:t>Check the appropriate box to designate the rule pursuant to which this Schedule is filed:</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r>
              <w:rPr/>
              <w:t>   </w:t>
            </w:r>
            <w:r>
              <w:rPr/>
              <w:t xml:space="preserve">Rule 13d-1(b) </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r>
              <w:rPr/>
              <w:t>   </w:t>
            </w:r>
            <w:r>
              <w:rPr/>
              <w:t xml:space="preserve">Rule 13d-1(c) </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r>
              <w:rPr/>
              <w:t>   </w:t>
            </w:r>
            <w:r>
              <w:rPr/>
              <w:t xml:space="preserve">Rule 13d-1(d) </w:t>
            </w:r>
          </w:p>
        </w:tc>
      </w:tr>
    </w:tbl>
    <w:p>
      <w:pPr>
        <w:pStyle w:val="HorizontalLine"/>
        <w:pBdr>
          <w:bottom w:val="double" w:sz="2" w:space="0" w:color="808080"/>
        </w:pBdr>
        <w:bidi w:val="0"/>
        <w:spacing w:before="0" w:after="283"/>
        <w:jc w:val="left"/>
        <w:rPr/>
      </w:pPr>
      <w:r>
        <w:rPr/>
      </w:r>
    </w:p>
    <w:p>
      <w:pPr>
        <w:pStyle w:val="HorizontalLine"/>
        <w:pBdr>
          <w:bottom w:val="double" w:sz="2" w:space="0" w:color="808080"/>
        </w:pBdr>
        <w:bidi w:val="0"/>
        <w:spacing w:before="0" w:after="283"/>
        <w:jc w:val="left"/>
        <w:rPr/>
      </w:pPr>
      <w:r>
        <w:rPr/>
      </w:r>
    </w:p>
    <w:p>
      <w:pPr>
        <w:pStyle w:val="TextBody"/>
        <w:bidi w:val="0"/>
        <w:spacing w:before="0" w:after="283"/>
        <w:jc w:val="left"/>
        <w:rPr/>
      </w:pPr>
      <w:r>
        <w:rPr/>
      </w:r>
    </w:p>
    <w:p>
      <w:pPr>
        <w:pStyle w:val="TextBody"/>
        <w:bidi w:val="0"/>
        <w:spacing w:before="0" w:after="0"/>
        <w:jc w:val="left"/>
        <w:rPr/>
      </w:pPr>
      <w:r>
        <w:rPr/>
        <w:t xml:space="preserve">schemaVersion: </w:t>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6" w:name="cusipNumber"/>
      <w:bookmarkStart w:id="7" w:name="cusipNumber"/>
      <w:bookmarkEnd w:id="7"/>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8" w:name="reportingPersonDetails"/>
      <w:bookmarkStart w:id="9" w:name="reportingPersonDetails"/>
      <w:bookmarkEnd w:id="9"/>
    </w:p>
    <w:tbl>
      <w:tblPr>
        <w:tblW w:w="10205" w:type="dxa"/>
        <w:jc w:val="left"/>
        <w:tblInd w:w="0" w:type="dxa"/>
        <w:tblLayout w:type="fixed"/>
        <w:tblCellMar>
          <w:top w:w="28" w:type="dxa"/>
          <w:left w:w="28" w:type="dxa"/>
          <w:bottom w:w="28" w:type="dxa"/>
          <w:right w:w="28" w:type="dxa"/>
        </w:tblCellMar>
      </w:tblPr>
      <w:tblGrid>
        <w:gridCol w:w="1989"/>
        <w:gridCol w:w="8216"/>
      </w:tblGrid>
      <w:tr>
        <w:trPr/>
        <w:tc>
          <w:tcPr>
            <w:tcW w:w="1989" w:type="dxa"/>
            <w:tcBorders/>
            <w:vAlign w:val="center"/>
          </w:tcPr>
          <w:p>
            <w:pPr>
              <w:pStyle w:val="TableContents"/>
              <w:bidi w:val="0"/>
              <w:spacing w:before="0" w:after="283"/>
              <w:jc w:val="left"/>
              <w:rPr/>
            </w:pPr>
            <w:r>
              <w:rPr/>
              <w:t>1</w:t>
            </w:r>
          </w:p>
        </w:tc>
        <w:tc>
          <w:tcPr>
            <w:tcW w:w="8216"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The Vanguard Group</w:t>
            </w:r>
          </w:p>
        </w:tc>
      </w:tr>
      <w:tr>
        <w:trPr/>
        <w:tc>
          <w:tcPr>
            <w:tcW w:w="1989" w:type="dxa"/>
            <w:tcBorders/>
            <w:vAlign w:val="center"/>
          </w:tcPr>
          <w:p>
            <w:pPr>
              <w:pStyle w:val="TableContents"/>
              <w:bidi w:val="0"/>
              <w:spacing w:before="0" w:after="283"/>
              <w:jc w:val="left"/>
              <w:rPr/>
            </w:pPr>
            <w:r>
              <w:rPr/>
              <w:t>2</w:t>
            </w:r>
          </w:p>
        </w:tc>
        <w:tc>
          <w:tcPr>
            <w:tcW w:w="8216"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r>
              <w:rPr/>
              <w:t xml:space="preserve">  (b) </w:t>
            </w:r>
          </w:p>
        </w:tc>
      </w:tr>
      <w:tr>
        <w:trPr/>
        <w:tc>
          <w:tcPr>
            <w:tcW w:w="1989" w:type="dxa"/>
            <w:tcBorders/>
            <w:vAlign w:val="center"/>
          </w:tcPr>
          <w:p>
            <w:pPr>
              <w:pStyle w:val="TableContents"/>
              <w:bidi w:val="0"/>
              <w:spacing w:before="0" w:after="283"/>
              <w:jc w:val="left"/>
              <w:rPr/>
            </w:pPr>
            <w:r>
              <w:rPr/>
              <w:t>3</w:t>
            </w:r>
          </w:p>
        </w:tc>
        <w:tc>
          <w:tcPr>
            <w:tcW w:w="8216" w:type="dxa"/>
            <w:tcBorders/>
            <w:vAlign w:val="center"/>
          </w:tcPr>
          <w:p>
            <w:pPr>
              <w:pStyle w:val="TableContents"/>
              <w:bidi w:val="0"/>
              <w:spacing w:before="0" w:after="283"/>
              <w:jc w:val="left"/>
              <w:rPr/>
            </w:pPr>
            <w:r>
              <w:rPr/>
              <w:t>Sec Use Only</w:t>
            </w:r>
          </w:p>
        </w:tc>
      </w:tr>
      <w:tr>
        <w:trPr/>
        <w:tc>
          <w:tcPr>
            <w:tcW w:w="1989" w:type="dxa"/>
            <w:tcBorders/>
            <w:vAlign w:val="center"/>
          </w:tcPr>
          <w:p>
            <w:pPr>
              <w:pStyle w:val="TableContents"/>
              <w:bidi w:val="0"/>
              <w:spacing w:before="0" w:after="283"/>
              <w:jc w:val="left"/>
              <w:rPr/>
            </w:pPr>
            <w:r>
              <w:rPr/>
              <w:t>4</w:t>
            </w:r>
          </w:p>
        </w:tc>
        <w:tc>
          <w:tcPr>
            <w:tcW w:w="8216"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PENNSYLVANIA </w:t>
            </w:r>
          </w:p>
        </w:tc>
      </w:tr>
      <w:tr>
        <w:trPr/>
        <w:tc>
          <w:tcPr>
            <w:tcW w:w="1989"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0.00</w:t>
                  </w:r>
                </w:p>
              </w:tc>
            </w:tr>
          </w:tbl>
          <w:p>
            <w:pPr>
              <w:pStyle w:val="TableContents"/>
              <w:bidi w:val="0"/>
              <w:spacing w:before="0" w:after="283"/>
              <w:jc w:val="left"/>
              <w:rPr/>
            </w:pPr>
            <w:r>
              <w:rPr/>
            </w:r>
          </w:p>
        </w:tc>
        <w:tc>
          <w:tcPr>
            <w:tcW w:w="8216" w:type="dxa"/>
            <w:tcBorders/>
            <w:vAlign w:val="center"/>
          </w:tcPr>
          <w:p>
            <w:pPr>
              <w:pStyle w:val="TableContents"/>
              <w:bidi w:val="0"/>
              <w:spacing w:before="0" w:after="283"/>
              <w:jc w:val="left"/>
              <w:rPr>
                <w:sz w:val="4"/>
                <w:szCs w:val="4"/>
              </w:rPr>
            </w:pPr>
            <w:r>
              <w:rPr>
                <w:sz w:val="4"/>
                <w:szCs w:val="4"/>
              </w:rPr>
            </w:r>
          </w:p>
        </w:tc>
      </w:tr>
      <w:tr>
        <w:trPr/>
        <w:tc>
          <w:tcPr>
            <w:tcW w:w="1989" w:type="dxa"/>
            <w:tcBorders/>
            <w:vAlign w:val="center"/>
          </w:tcPr>
          <w:p>
            <w:pPr>
              <w:pStyle w:val="TableContents"/>
              <w:bidi w:val="0"/>
              <w:spacing w:before="0" w:after="283"/>
              <w:jc w:val="left"/>
              <w:rPr/>
            </w:pPr>
            <w:r>
              <w:rPr/>
              <w:t>9</w:t>
            </w:r>
          </w:p>
        </w:tc>
        <w:tc>
          <w:tcPr>
            <w:tcW w:w="8216"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0.00</w:t>
            </w:r>
          </w:p>
        </w:tc>
      </w:tr>
      <w:tr>
        <w:trPr/>
        <w:tc>
          <w:tcPr>
            <w:tcW w:w="1989" w:type="dxa"/>
            <w:tcBorders/>
            <w:vAlign w:val="center"/>
          </w:tcPr>
          <w:p>
            <w:pPr>
              <w:pStyle w:val="TableContents"/>
              <w:bidi w:val="0"/>
              <w:spacing w:before="0" w:after="283"/>
              <w:jc w:val="left"/>
              <w:rPr/>
            </w:pPr>
            <w:r>
              <w:rPr/>
              <w:t>10</w:t>
            </w:r>
          </w:p>
        </w:tc>
        <w:tc>
          <w:tcPr>
            <w:tcW w:w="8216"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6"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6"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r>
      <w:tr>
        <w:trPr/>
        <w:tc>
          <w:tcPr>
            <w:tcW w:w="1989" w:type="dxa"/>
            <w:tcBorders/>
            <w:vAlign w:val="center"/>
          </w:tcPr>
          <w:p>
            <w:pPr>
              <w:pStyle w:val="TableContents"/>
              <w:bidi w:val="0"/>
              <w:spacing w:before="0" w:after="283"/>
              <w:jc w:val="left"/>
              <w:rPr/>
            </w:pPr>
            <w:r>
              <w:rPr/>
              <w:t>11</w:t>
            </w:r>
          </w:p>
        </w:tc>
        <w:tc>
          <w:tcPr>
            <w:tcW w:w="8216"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0 % </w:t>
            </w:r>
          </w:p>
        </w:tc>
      </w:tr>
      <w:tr>
        <w:trPr/>
        <w:tc>
          <w:tcPr>
            <w:tcW w:w="1989" w:type="dxa"/>
            <w:tcBorders/>
            <w:vAlign w:val="center"/>
          </w:tcPr>
          <w:p>
            <w:pPr>
              <w:pStyle w:val="TableContents"/>
              <w:bidi w:val="0"/>
              <w:spacing w:before="0" w:after="283"/>
              <w:jc w:val="left"/>
              <w:rPr/>
            </w:pPr>
            <w:r>
              <w:rPr/>
              <w:t>12</w:t>
            </w:r>
          </w:p>
        </w:tc>
        <w:tc>
          <w:tcPr>
            <w:tcW w:w="8216"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IA</w:t>
            </w:r>
          </w:p>
        </w:tc>
      </w:tr>
    </w:tbl>
    <w:p>
      <w:pPr>
        <w:pStyle w:val="TextBody"/>
        <w:bidi w:val="0"/>
        <w:spacing w:before="0" w:after="0"/>
        <w:jc w:val="left"/>
        <w:rPr/>
      </w:pPr>
      <w:r>
        <w:rPr/>
      </w:r>
    </w:p>
    <w:p>
      <w:pPr>
        <w:pStyle w:val="TextBody"/>
        <w:bidi w:val="0"/>
        <w:spacing w:before="0" w:after="0"/>
        <w:jc w:val="left"/>
        <w:rPr/>
      </w:pPr>
      <w:r>
        <w:rPr>
          <w:b/>
          <w:color w:val="000000"/>
        </w:rPr>
        <w:t>Comment for Type of Reporting Person:</w:t>
      </w:r>
      <w:r>
        <w:rPr/>
        <w:t xml:space="preserve">   On January 12, 2026, The Vanguard Group, Inc. went through an internal realignment. In accordance with SEC Release No. 34-39538 (January 12, 1998), certain subsidiaries or business divisions of subsidiaries of The Vanguard Group, Inc., that formerly had, or were deemed to have, beneficial ownership with The Vanguard Group, Inc., will report beneficial ownership separately (on a disaggregated basis) from The Vanguard Group, Inc. in reliance on such release. These subsidiaries and/or business divisions pursue the same investment strategies as previously pursued by The Vanguard Group, Inc. prior to the realignment. Further in accordance with SEC Release No. 34-39538 (January 12, 1998), The Vanguard Group, Inc. no longer has, or is deemed to have, beneficial ownership over securities beneficially owned by such subsidiaries and/or business divisions. </w:t>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10" w:name="item1to9"/>
      <w:bookmarkStart w:id="11" w:name="item1to9"/>
      <w:bookmarkEnd w:id="11"/>
    </w:p>
    <w:tbl>
      <w:tblPr>
        <w:tblW w:w="10205" w:type="dxa"/>
        <w:jc w:val="left"/>
        <w:tblInd w:w="0" w:type="dxa"/>
        <w:tblLayout w:type="fixed"/>
        <w:tblCellMar>
          <w:top w:w="28" w:type="dxa"/>
          <w:left w:w="28" w:type="dxa"/>
          <w:bottom w:w="28" w:type="dxa"/>
          <w:right w:w="28" w:type="dxa"/>
        </w:tblCellMar>
      </w:tblPr>
      <w:tblGrid>
        <w:gridCol w:w="1121"/>
        <w:gridCol w:w="8929"/>
        <w:gridCol w:w="155"/>
      </w:tblGrid>
      <w:tr>
        <w:trPr/>
        <w:tc>
          <w:tcPr>
            <w:tcW w:w="1121" w:type="dxa"/>
            <w:tcBorders/>
            <w:vAlign w:val="center"/>
          </w:tcPr>
          <w:p>
            <w:pPr>
              <w:pStyle w:val="TableContents"/>
              <w:bidi w:val="0"/>
              <w:spacing w:before="0" w:after="283"/>
              <w:jc w:val="left"/>
              <w:rPr/>
            </w:pPr>
            <w:r>
              <w:rPr/>
              <w:t>Item 1.</w:t>
            </w:r>
          </w:p>
        </w:tc>
        <w:tc>
          <w:tcPr>
            <w:tcW w:w="8929" w:type="dxa"/>
            <w:tcBorders/>
            <w:vAlign w:val="center"/>
          </w:tcPr>
          <w:p>
            <w:pPr>
              <w:pStyle w:val="TableContents"/>
              <w:bidi w:val="0"/>
              <w:spacing w:before="0" w:after="283"/>
              <w:jc w:val="left"/>
              <w:rPr/>
            </w:pPr>
            <w:r>
              <w:rPr/>
              <w:t>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(a)</w:t>
            </w:r>
          </w:p>
        </w:tc>
        <w:tc>
          <w:tcPr>
            <w:tcW w:w="8929" w:type="dxa"/>
            <w:tcBorders/>
            <w:vAlign w:val="center"/>
          </w:tcPr>
          <w:p>
            <w:pPr>
              <w:pStyle w:val="TableContents"/>
              <w:bidi w:val="0"/>
              <w:jc w:val="left"/>
              <w:rPr/>
            </w:pPr>
            <w:r>
              <w:rPr/>
              <w:t xml:space="preserve">Name of issuer: </w:t>
            </w:r>
          </w:p>
          <w:p>
            <w:pPr>
              <w:pStyle w:val="TableContents"/>
              <w:bidi w:val="0"/>
              <w:spacing w:before="0" w:after="0"/>
              <w:jc w:val="left"/>
              <w:rPr/>
            </w:pPr>
            <w:r>
              <w:rPr/>
              <w:t>Talen Energy Corp</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(b)</w:t>
            </w:r>
          </w:p>
        </w:tc>
        <w:tc>
          <w:tcPr>
            <w:tcW w:w="8929" w:type="dxa"/>
            <w:tcBorders/>
            <w:vAlign w:val="center"/>
          </w:tcPr>
          <w:p>
            <w:pPr>
              <w:pStyle w:val="TableContents"/>
              <w:bidi w:val="0"/>
              <w:jc w:val="left"/>
              <w:rPr/>
            </w:pPr>
            <w:r>
              <w:rPr/>
              <w:t xml:space="preserve">Address of issuer's principal executive offices: </w:t>
            </w:r>
          </w:p>
          <w:p>
            <w:pPr>
              <w:pStyle w:val="TableContents"/>
              <w:bidi w:val="0"/>
              <w:spacing w:before="0" w:after="0"/>
              <w:jc w:val="left"/>
              <w:rPr/>
            </w:pPr>
            <w:r>
              <w:rPr/>
              <w:t>2929 Allen Parkway, 22nd Floor, Houston, TX, 77019</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Item 2.</w:t>
            </w:r>
          </w:p>
        </w:tc>
        <w:tc>
          <w:tcPr>
            <w:tcW w:w="8929" w:type="dxa"/>
            <w:tcBorders/>
            <w:vAlign w:val="center"/>
          </w:tcPr>
          <w:p>
            <w:pPr>
              <w:pStyle w:val="TableContents"/>
              <w:bidi w:val="0"/>
              <w:spacing w:before="0" w:after="283"/>
              <w:jc w:val="left"/>
              <w:rPr/>
            </w:pPr>
            <w:r>
              <w:rPr/>
              <w:t>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(a)</w:t>
            </w:r>
          </w:p>
        </w:tc>
        <w:tc>
          <w:tcPr>
            <w:tcW w:w="8929" w:type="dxa"/>
            <w:tcBorders/>
            <w:vAlign w:val="center"/>
          </w:tcPr>
          <w:p>
            <w:pPr>
              <w:pStyle w:val="TableContents"/>
              <w:bidi w:val="0"/>
              <w:jc w:val="left"/>
              <w:rPr/>
            </w:pPr>
            <w:r>
              <w:rPr/>
              <w:t xml:space="preserve">Name of person filing: </w:t>
            </w:r>
          </w:p>
          <w:p>
            <w:pPr>
              <w:pStyle w:val="TableContents"/>
              <w:bidi w:val="0"/>
              <w:spacing w:before="0" w:after="0"/>
              <w:jc w:val="left"/>
              <w:rPr/>
            </w:pPr>
            <w:r>
              <w:rPr/>
              <w:t>The Vanguard Group</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(b)</w:t>
            </w:r>
          </w:p>
        </w:tc>
        <w:tc>
          <w:tcPr>
            <w:tcW w:w="8929" w:type="dxa"/>
            <w:tcBorders/>
            <w:vAlign w:val="center"/>
          </w:tcPr>
          <w:p>
            <w:pPr>
              <w:pStyle w:val="TableContents"/>
              <w:bidi w:val="0"/>
              <w:jc w:val="left"/>
              <w:rPr/>
            </w:pPr>
            <w:r>
              <w:rPr/>
              <w:t xml:space="preserve">Address or principal business office or, if none, residence: </w:t>
            </w:r>
          </w:p>
          <w:p>
            <w:pPr>
              <w:pStyle w:val="TableContents"/>
              <w:bidi w:val="0"/>
              <w:spacing w:before="0" w:after="0"/>
              <w:jc w:val="left"/>
              <w:rPr/>
            </w:pPr>
            <w:r>
              <w:rPr/>
              <w:t>100 Vanguard Blvd.,, Malvern, PA, 19355</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(c)</w:t>
            </w:r>
          </w:p>
        </w:tc>
        <w:tc>
          <w:tcPr>
            <w:tcW w:w="8929" w:type="dxa"/>
            <w:tcBorders/>
            <w:vAlign w:val="center"/>
          </w:tcPr>
          <w:p>
            <w:pPr>
              <w:pStyle w:val="TableContents"/>
              <w:bidi w:val="0"/>
              <w:jc w:val="left"/>
              <w:rPr/>
            </w:pPr>
            <w:r>
              <w:rPr/>
              <w:t xml:space="preserve">Citizenship: </w:t>
            </w:r>
          </w:p>
          <w:p>
            <w:pPr>
              <w:pStyle w:val="TableContents"/>
              <w:bidi w:val="0"/>
              <w:spacing w:before="0" w:after="0"/>
              <w:jc w:val="left"/>
              <w:rPr/>
            </w:pPr>
            <w:r>
              <w:rPr/>
              <w:t>PA</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(d)</w:t>
            </w:r>
          </w:p>
        </w:tc>
        <w:tc>
          <w:tcPr>
            <w:tcW w:w="8929" w:type="dxa"/>
            <w:tcBorders/>
            <w:vAlign w:val="center"/>
          </w:tcPr>
          <w:p>
            <w:pPr>
              <w:pStyle w:val="TableContents"/>
              <w:bidi w:val="0"/>
              <w:jc w:val="left"/>
              <w:rPr/>
            </w:pPr>
            <w:r>
              <w:rPr/>
              <w:t xml:space="preserve">Title of class of securities: </w:t>
            </w:r>
          </w:p>
          <w:p>
            <w:pPr>
              <w:pStyle w:val="TableContents"/>
              <w:bidi w:val="0"/>
              <w:spacing w:before="0" w:after="0"/>
              <w:jc w:val="left"/>
              <w:rPr/>
            </w:pPr>
            <w:r>
              <w:rPr/>
              <w:t>Common Stock</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(e)</w:t>
            </w:r>
          </w:p>
        </w:tc>
        <w:tc>
          <w:tcPr>
            <w:tcW w:w="8929" w:type="dxa"/>
            <w:tcBorders/>
            <w:vAlign w:val="center"/>
          </w:tcPr>
          <w:p>
            <w:pPr>
              <w:pStyle w:val="TableContents"/>
              <w:bidi w:val="0"/>
              <w:spacing w:before="0" w:after="283"/>
              <w:jc w:val="left"/>
              <w:rPr/>
            </w:pPr>
            <w:r>
              <w:rPr/>
              <w:t xml:space="preserve">CUSIP No.: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Item 3.</w:t>
            </w:r>
          </w:p>
        </w:tc>
        <w:tc>
          <w:tcPr>
            <w:tcW w:w="8929" w:type="dxa"/>
            <w:tcBorders/>
            <w:vAlign w:val="center"/>
          </w:tcPr>
          <w:p>
            <w:pPr>
              <w:pStyle w:val="TableContents"/>
              <w:bidi w:val="0"/>
              <w:spacing w:before="0" w:after="283"/>
              <w:jc w:val="left"/>
              <w:rPr/>
            </w:pPr>
            <w:r>
              <w:rPr/>
              <w:t>If this statement is filed pursuant to §§ 240.13d-1(b) or 240.13d-2(b) or (c), check whether the person filing is a:</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(a)</w:t>
            </w:r>
          </w:p>
        </w:tc>
        <w:tc>
          <w:tcPr>
            <w:tcW w:w="8929" w:type="dxa"/>
            <w:tcBorders/>
            <w:vAlign w:val="center"/>
          </w:tcPr>
          <w:p>
            <w:pPr>
              <w:pStyle w:val="TableContents"/>
              <w:bidi w:val="0"/>
              <w:spacing w:before="0" w:after="283"/>
              <w:jc w:val="left"/>
              <w:rPr/>
            </w:pPr>
            <w:r>
              <w:rPr/>
              <w:drawing>
                <wp:inline distT="0" distB="0" distL="0" distR="0">
                  <wp:extent cx="142875" cy="142875"/>
                  <wp:effectExtent l="0" t="0" r="0" b="0"/>
                  <wp:docPr id="7"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7" descr=""/>
                          <pic:cNvPicPr>
                            <a:picLocks noChangeAspect="1" noChangeArrowheads="1"/>
                          </pic:cNvPicPr>
                        </pic:nvPicPr>
                        <pic:blipFill>
                          <a:blip r:link="rId8"/>
                          <a:stretch>
                            <a:fillRect/>
                          </a:stretch>
                        </pic:blipFill>
                        <pic:spPr bwMode="auto">
                          <a:xfrm>
                            <a:off x="0" y="0"/>
                            <a:ext cx="142875" cy="142875"/>
                          </a:xfrm>
                          <a:prstGeom prst="rect">
                            <a:avLst/>
                          </a:prstGeom>
                        </pic:spPr>
                      </pic:pic>
                    </a:graphicData>
                  </a:graphic>
                </wp:inline>
              </w:drawing>
            </w:r>
            <w:r>
              <w:rPr/>
              <w:t>   </w:t>
            </w:r>
            <w:r>
              <w:rPr/>
              <w:t xml:space="preserve">Broker or dealer registered under section 15 of the Act (15 U.S.C. 78o);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(b)</w:t>
            </w:r>
          </w:p>
        </w:tc>
        <w:tc>
          <w:tcPr>
            <w:tcW w:w="8929" w:type="dxa"/>
            <w:tcBorders/>
            <w:vAlign w:val="center"/>
          </w:tcPr>
          <w:p>
            <w:pPr>
              <w:pStyle w:val="TableContents"/>
              <w:bidi w:val="0"/>
              <w:spacing w:before="0" w:after="283"/>
              <w:jc w:val="left"/>
              <w:rPr/>
            </w:pPr>
            <w:r>
              <w:rPr/>
              <w:drawing>
                <wp:inline distT="0" distB="0" distL="0" distR="0">
                  <wp:extent cx="142875" cy="142875"/>
                  <wp:effectExtent l="0" t="0" r="0" b="0"/>
                  <wp:docPr id="8"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8" descr=""/>
                          <pic:cNvPicPr>
                            <a:picLocks noChangeAspect="1" noChangeArrowheads="1"/>
                          </pic:cNvPicPr>
                        </pic:nvPicPr>
                        <pic:blipFill>
                          <a:blip r:link="rId9"/>
                          <a:stretch>
                            <a:fillRect/>
                          </a:stretch>
                        </pic:blipFill>
                        <pic:spPr bwMode="auto">
                          <a:xfrm>
                            <a:off x="0" y="0"/>
                            <a:ext cx="142875" cy="142875"/>
                          </a:xfrm>
                          <a:prstGeom prst="rect">
                            <a:avLst/>
                          </a:prstGeom>
                        </pic:spPr>
                      </pic:pic>
                    </a:graphicData>
                  </a:graphic>
                </wp:inline>
              </w:drawing>
            </w:r>
            <w:r>
              <w:rPr/>
              <w:t>   </w:t>
            </w:r>
            <w:r>
              <w:rPr/>
              <w:t xml:space="preserve">Bank as defined in section 3(a)(6) of the Act (15 U.S.C. 78c);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(c)</w:t>
            </w:r>
          </w:p>
        </w:tc>
        <w:tc>
          <w:tcPr>
            <w:tcW w:w="8929" w:type="dxa"/>
            <w:tcBorders/>
            <w:vAlign w:val="center"/>
          </w:tcPr>
          <w:p>
            <w:pPr>
              <w:pStyle w:val="TableContents"/>
              <w:bidi w:val="0"/>
              <w:spacing w:before="0" w:after="283"/>
              <w:jc w:val="left"/>
              <w:rPr/>
            </w:pPr>
            <w:r>
              <w:rPr/>
              <w:drawing>
                <wp:inline distT="0" distB="0" distL="0" distR="0">
                  <wp:extent cx="142875" cy="142875"/>
                  <wp:effectExtent l="0" t="0" r="0" b="0"/>
                  <wp:docPr id="9" name="Image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mage9" descr=""/>
                          <pic:cNvPicPr>
                            <a:picLocks noChangeAspect="1" noChangeArrowheads="1"/>
                          </pic:cNvPicPr>
                        </pic:nvPicPr>
                        <pic:blipFill>
                          <a:blip r:link="rId10"/>
                          <a:stretch>
                            <a:fillRect/>
                          </a:stretch>
                        </pic:blipFill>
                        <pic:spPr bwMode="auto">
                          <a:xfrm>
                            <a:off x="0" y="0"/>
                            <a:ext cx="142875" cy="142875"/>
                          </a:xfrm>
                          <a:prstGeom prst="rect">
                            <a:avLst/>
                          </a:prstGeom>
                        </pic:spPr>
                      </pic:pic>
                    </a:graphicData>
                  </a:graphic>
                </wp:inline>
              </w:drawing>
            </w:r>
            <w:r>
              <w:rPr/>
              <w:t>   </w:t>
            </w:r>
            <w:r>
              <w:rPr/>
              <w:t xml:space="preserve">Insurance company as defined in section 3(a)(19) of the Act (15 U.S.C. 78c);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(d)</w:t>
            </w:r>
          </w:p>
        </w:tc>
        <w:tc>
          <w:tcPr>
            <w:tcW w:w="8929" w:type="dxa"/>
            <w:tcBorders/>
            <w:vAlign w:val="center"/>
          </w:tcPr>
          <w:p>
            <w:pPr>
              <w:pStyle w:val="TableContents"/>
              <w:bidi w:val="0"/>
              <w:spacing w:before="0" w:after="283"/>
              <w:jc w:val="left"/>
              <w:rPr/>
            </w:pPr>
            <w:r>
              <w:rPr/>
              <w:drawing>
                <wp:inline distT="0" distB="0" distL="0" distR="0">
                  <wp:extent cx="142875" cy="142875"/>
                  <wp:effectExtent l="0" t="0" r="0" b="0"/>
                  <wp:docPr id="10" name="Image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e10" descr=""/>
                          <pic:cNvPicPr>
                            <a:picLocks noChangeAspect="1" noChangeArrowheads="1"/>
                          </pic:cNvPicPr>
                        </pic:nvPicPr>
                        <pic:blipFill>
                          <a:blip r:link="rId11"/>
                          <a:stretch>
                            <a:fillRect/>
                          </a:stretch>
                        </pic:blipFill>
                        <pic:spPr bwMode="auto">
                          <a:xfrm>
                            <a:off x="0" y="0"/>
                            <a:ext cx="142875" cy="142875"/>
                          </a:xfrm>
                          <a:prstGeom prst="rect">
                            <a:avLst/>
                          </a:prstGeom>
                        </pic:spPr>
                      </pic:pic>
                    </a:graphicData>
                  </a:graphic>
                </wp:inline>
              </w:drawing>
            </w:r>
            <w:r>
              <w:rPr/>
              <w:t>   </w:t>
            </w:r>
            <w:r>
              <w:rPr/>
              <w:t xml:space="preserve">Investment company registered under section 8 of the Investment Company Act of 1940 (15 U.S.C. 80a-8);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(e)</w:t>
            </w:r>
          </w:p>
        </w:tc>
        <w:tc>
          <w:tcPr>
            <w:tcW w:w="8929" w:type="dxa"/>
            <w:tcBorders/>
            <w:vAlign w:val="center"/>
          </w:tcPr>
          <w:p>
            <w:pPr>
              <w:pStyle w:val="TableContents"/>
              <w:bidi w:val="0"/>
              <w:spacing w:before="0" w:after="283"/>
              <w:jc w:val="left"/>
              <w:rPr/>
            </w:pPr>
            <w:r>
              <w:rPr/>
              <w:drawing>
                <wp:inline distT="0" distB="0" distL="0" distR="0">
                  <wp:extent cx="142875" cy="142875"/>
                  <wp:effectExtent l="0" t="0" r="0" b="0"/>
                  <wp:docPr id="11" name="Image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Image11" descr=""/>
                          <pic:cNvPicPr>
                            <a:picLocks noChangeAspect="1" noChangeArrowheads="1"/>
                          </pic:cNvPicPr>
                        </pic:nvPicPr>
                        <pic:blipFill>
                          <a:blip r:link="rId12"/>
                          <a:stretch>
                            <a:fillRect/>
                          </a:stretch>
                        </pic:blipFill>
                        <pic:spPr bwMode="auto">
                          <a:xfrm>
                            <a:off x="0" y="0"/>
                            <a:ext cx="142875" cy="142875"/>
                          </a:xfrm>
                          <a:prstGeom prst="rect">
                            <a:avLst/>
                          </a:prstGeom>
                        </pic:spPr>
                      </pic:pic>
                    </a:graphicData>
                  </a:graphic>
                </wp:inline>
              </w:drawing>
            </w:r>
            <w:r>
              <w:rPr/>
              <w:t>   </w:t>
            </w:r>
            <w:r>
              <w:rPr/>
              <w:t xml:space="preserve">An investment adviser in accordance with § 240.13d-1(b)(1)(ii)(E);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(f)</w:t>
            </w:r>
          </w:p>
        </w:tc>
        <w:tc>
          <w:tcPr>
            <w:tcW w:w="8929" w:type="dxa"/>
            <w:tcBorders/>
            <w:vAlign w:val="center"/>
          </w:tcPr>
          <w:p>
            <w:pPr>
              <w:pStyle w:val="TableContents"/>
              <w:bidi w:val="0"/>
              <w:spacing w:before="0" w:after="283"/>
              <w:jc w:val="left"/>
              <w:rPr/>
            </w:pPr>
            <w:r>
              <w:rPr/>
              <w:drawing>
                <wp:inline distT="0" distB="0" distL="0" distR="0">
                  <wp:extent cx="142875" cy="142875"/>
                  <wp:effectExtent l="0" t="0" r="0" b="0"/>
                  <wp:docPr id="12" name="Image1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Image12" descr=""/>
                          <pic:cNvPicPr>
                            <a:picLocks noChangeAspect="1" noChangeArrowheads="1"/>
                          </pic:cNvPicPr>
                        </pic:nvPicPr>
                        <pic:blipFill>
                          <a:blip r:link="rId13"/>
                          <a:stretch>
                            <a:fillRect/>
                          </a:stretch>
                        </pic:blipFill>
                        <pic:spPr bwMode="auto">
                          <a:xfrm>
                            <a:off x="0" y="0"/>
                            <a:ext cx="142875" cy="142875"/>
                          </a:xfrm>
                          <a:prstGeom prst="rect">
                            <a:avLst/>
                          </a:prstGeom>
                        </pic:spPr>
                      </pic:pic>
                    </a:graphicData>
                  </a:graphic>
                </wp:inline>
              </w:drawing>
            </w:r>
            <w:r>
              <w:rPr/>
              <w:t>   </w:t>
            </w:r>
            <w:r>
              <w:rPr/>
              <w:t xml:space="preserve">An employee benefit plan or endowment fund in accordance with § 240.13d-1(b)(1)(ii)(F);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(g)</w:t>
            </w:r>
          </w:p>
        </w:tc>
        <w:tc>
          <w:tcPr>
            <w:tcW w:w="8929" w:type="dxa"/>
            <w:tcBorders/>
            <w:vAlign w:val="center"/>
          </w:tcPr>
          <w:p>
            <w:pPr>
              <w:pStyle w:val="TableContents"/>
              <w:bidi w:val="0"/>
              <w:spacing w:before="0" w:after="283"/>
              <w:jc w:val="left"/>
              <w:rPr/>
            </w:pPr>
            <w:r>
              <w:rPr/>
              <w:drawing>
                <wp:inline distT="0" distB="0" distL="0" distR="0">
                  <wp:extent cx="142875" cy="142875"/>
                  <wp:effectExtent l="0" t="0" r="0" b="0"/>
                  <wp:docPr id="13" name="Image1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Image13" descr=""/>
                          <pic:cNvPicPr>
                            <a:picLocks noChangeAspect="1" noChangeArrowheads="1"/>
                          </pic:cNvPicPr>
                        </pic:nvPicPr>
                        <pic:blipFill>
                          <a:blip r:link="rId14"/>
                          <a:stretch>
                            <a:fillRect/>
                          </a:stretch>
                        </pic:blipFill>
                        <pic:spPr bwMode="auto">
                          <a:xfrm>
                            <a:off x="0" y="0"/>
                            <a:ext cx="142875" cy="142875"/>
                          </a:xfrm>
                          <a:prstGeom prst="rect">
                            <a:avLst/>
                          </a:prstGeom>
                        </pic:spPr>
                      </pic:pic>
                    </a:graphicData>
                  </a:graphic>
                </wp:inline>
              </w:drawing>
            </w:r>
            <w:r>
              <w:rPr/>
              <w:t>   </w:t>
            </w:r>
            <w:r>
              <w:rPr/>
              <w:t xml:space="preserve">A parent holding company or control person in accordance with § 240.13d-1(b)(1)(ii)(G);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(h)</w:t>
            </w:r>
          </w:p>
        </w:tc>
        <w:tc>
          <w:tcPr>
            <w:tcW w:w="8929" w:type="dxa"/>
            <w:tcBorders/>
            <w:vAlign w:val="center"/>
          </w:tcPr>
          <w:p>
            <w:pPr>
              <w:pStyle w:val="TableContents"/>
              <w:bidi w:val="0"/>
              <w:spacing w:before="0" w:after="283"/>
              <w:jc w:val="left"/>
              <w:rPr/>
            </w:pPr>
            <w:r>
              <w:rPr/>
              <w:drawing>
                <wp:inline distT="0" distB="0" distL="0" distR="0">
                  <wp:extent cx="142875" cy="142875"/>
                  <wp:effectExtent l="0" t="0" r="0" b="0"/>
                  <wp:docPr id="14" name="Image1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Image14" descr=""/>
                          <pic:cNvPicPr>
                            <a:picLocks noChangeAspect="1" noChangeArrowheads="1"/>
                          </pic:cNvPicPr>
                        </pic:nvPicPr>
                        <pic:blipFill>
                          <a:blip r:link="rId15"/>
                          <a:stretch>
                            <a:fillRect/>
                          </a:stretch>
                        </pic:blipFill>
                        <pic:spPr bwMode="auto">
                          <a:xfrm>
                            <a:off x="0" y="0"/>
                            <a:ext cx="142875" cy="142875"/>
                          </a:xfrm>
                          <a:prstGeom prst="rect">
                            <a:avLst/>
                          </a:prstGeom>
                        </pic:spPr>
                      </pic:pic>
                    </a:graphicData>
                  </a:graphic>
                </wp:inline>
              </w:drawing>
            </w:r>
            <w:r>
              <w:rPr/>
              <w:t>   </w:t>
            </w:r>
            <w:r>
              <w:rPr/>
              <w:t xml:space="preserve">A savings associations as defined in Section 3(b) of the Federal Deposit Insurance Act (12 U.S.C. 1813);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(i)</w:t>
            </w:r>
          </w:p>
        </w:tc>
        <w:tc>
          <w:tcPr>
            <w:tcW w:w="8929" w:type="dxa"/>
            <w:tcBorders/>
            <w:vAlign w:val="center"/>
          </w:tcPr>
          <w:p>
            <w:pPr>
              <w:pStyle w:val="TableContents"/>
              <w:bidi w:val="0"/>
              <w:spacing w:before="0" w:after="283"/>
              <w:jc w:val="left"/>
              <w:rPr/>
            </w:pPr>
            <w:r>
              <w:rPr/>
              <w:drawing>
                <wp:inline distT="0" distB="0" distL="0" distR="0">
                  <wp:extent cx="142875" cy="142875"/>
                  <wp:effectExtent l="0" t="0" r="0" b="0"/>
                  <wp:docPr id="15" name="Image1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Image15" descr=""/>
                          <pic:cNvPicPr>
                            <a:picLocks noChangeAspect="1" noChangeArrowheads="1"/>
                          </pic:cNvPicPr>
                        </pic:nvPicPr>
                        <pic:blipFill>
                          <a:blip r:link="rId16"/>
                          <a:stretch>
                            <a:fillRect/>
                          </a:stretch>
                        </pic:blipFill>
                        <pic:spPr bwMode="auto">
                          <a:xfrm>
                            <a:off x="0" y="0"/>
                            <a:ext cx="142875" cy="142875"/>
                          </a:xfrm>
                          <a:prstGeom prst="rect">
                            <a:avLst/>
                          </a:prstGeom>
                        </pic:spPr>
                      </pic:pic>
                    </a:graphicData>
                  </a:graphic>
                </wp:inline>
              </w:drawing>
            </w:r>
            <w:r>
              <w:rPr/>
              <w:t>   </w:t>
            </w:r>
            <w:r>
              <w:rPr/>
              <w:t xml:space="preserve">A church plan that is excluded from the definition of an investment company under section 3(c)(14) of the Investment Company Act of 1940 (15 U.S.C. 80a-3);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(j)</w:t>
            </w:r>
          </w:p>
        </w:tc>
        <w:tc>
          <w:tcPr>
            <w:tcW w:w="8929" w:type="dxa"/>
            <w:tcBorders/>
            <w:vAlign w:val="center"/>
          </w:tcPr>
          <w:p>
            <w:pPr>
              <w:pStyle w:val="TableContents"/>
              <w:bidi w:val="0"/>
              <w:spacing w:before="0" w:after="283"/>
              <w:jc w:val="left"/>
              <w:rPr/>
            </w:pPr>
            <w:r>
              <w:rPr/>
              <w:drawing>
                <wp:inline distT="0" distB="0" distL="0" distR="0">
                  <wp:extent cx="142875" cy="142875"/>
                  <wp:effectExtent l="0" t="0" r="0" b="0"/>
                  <wp:docPr id="16" name="Image1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Image16" descr=""/>
                          <pic:cNvPicPr>
                            <a:picLocks noChangeAspect="1" noChangeArrowheads="1"/>
                          </pic:cNvPicPr>
                        </pic:nvPicPr>
                        <pic:blipFill>
                          <a:blip r:link="rId17"/>
                          <a:stretch>
                            <a:fillRect/>
                          </a:stretch>
                        </pic:blipFill>
                        <pic:spPr bwMode="auto">
                          <a:xfrm>
                            <a:off x="0" y="0"/>
                            <a:ext cx="142875" cy="142875"/>
                          </a:xfrm>
                          <a:prstGeom prst="rect">
                            <a:avLst/>
                          </a:prstGeom>
                        </pic:spPr>
                      </pic:pic>
                    </a:graphicData>
                  </a:graphic>
                </wp:inline>
              </w:drawing>
            </w:r>
            <w:r>
              <w:rPr/>
              <w:t>   </w:t>
            </w:r>
            <w:r>
              <w:rPr/>
              <w:t xml:space="preserve">A non-U.S. institution in accordance with § 240.13d-1(b)(1)(ii)(J). If filing as a non-U.S. institution in accordance with § 240.13d-1(b)(1)(ii)(J), </w:t>
              <w:br/>
              <w:t xml:space="preserve">       please specify the type of institution: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(k)</w:t>
            </w:r>
          </w:p>
        </w:tc>
        <w:tc>
          <w:tcPr>
            <w:tcW w:w="8929" w:type="dxa"/>
            <w:tcBorders/>
            <w:vAlign w:val="center"/>
          </w:tcPr>
          <w:p>
            <w:pPr>
              <w:pStyle w:val="TableContents"/>
              <w:bidi w:val="0"/>
              <w:spacing w:before="0" w:after="283"/>
              <w:jc w:val="left"/>
              <w:rPr/>
            </w:pPr>
            <w:r>
              <w:rPr/>
              <w:drawing>
                <wp:inline distT="0" distB="0" distL="0" distR="0">
                  <wp:extent cx="142875" cy="142875"/>
                  <wp:effectExtent l="0" t="0" r="0" b="0"/>
                  <wp:docPr id="17" name="Image1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Image17" descr=""/>
                          <pic:cNvPicPr>
                            <a:picLocks noChangeAspect="1" noChangeArrowheads="1"/>
                          </pic:cNvPicPr>
                        </pic:nvPicPr>
                        <pic:blipFill>
                          <a:blip r:link="rId18"/>
                          <a:stretch>
                            <a:fillRect/>
                          </a:stretch>
                        </pic:blipFill>
                        <pic:spPr bwMode="auto">
                          <a:xfrm>
                            <a:off x="0" y="0"/>
                            <a:ext cx="142875" cy="142875"/>
                          </a:xfrm>
                          <a:prstGeom prst="rect">
                            <a:avLst/>
                          </a:prstGeom>
                        </pic:spPr>
                      </pic:pic>
                    </a:graphicData>
                  </a:graphic>
                </wp:inline>
              </w:drawing>
            </w:r>
            <w:r>
              <w:rPr/>
              <w:t>   </w:t>
            </w:r>
            <w:r>
              <w:rPr/>
              <w:t xml:space="preserve">Group, in accordance with Rule 240.13d-1(b)(1)(ii)(K).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 </w:t>
            </w:r>
          </w:p>
        </w:tc>
        <w:tc>
          <w:tcPr>
            <w:tcW w:w="9084" w:type="dxa"/>
            <w:gridSpan w:val="2"/>
            <w:tcBorders/>
            <w:vAlign w:val="center"/>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Item 4.</w:t>
            </w:r>
          </w:p>
        </w:tc>
        <w:tc>
          <w:tcPr>
            <w:tcW w:w="8929" w:type="dxa"/>
            <w:tcBorders/>
            <w:vAlign w:val="center"/>
          </w:tcPr>
          <w:p>
            <w:pPr>
              <w:pStyle w:val="TableContents"/>
              <w:bidi w:val="0"/>
              <w:spacing w:before="0" w:after="283"/>
              <w:jc w:val="left"/>
              <w:rPr/>
            </w:pPr>
            <w:r>
              <w:rPr/>
              <w:t>Ownership</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(a)</w:t>
            </w:r>
          </w:p>
        </w:tc>
        <w:tc>
          <w:tcPr>
            <w:tcW w:w="8929" w:type="dxa"/>
            <w:tcBorders/>
            <w:vAlign w:val="center"/>
          </w:tcPr>
          <w:p>
            <w:pPr>
              <w:pStyle w:val="TableContents"/>
              <w:bidi w:val="0"/>
              <w:jc w:val="left"/>
              <w:rPr/>
            </w:pPr>
            <w:r>
              <w:rPr/>
              <w:t xml:space="preserve">Amount beneficially owned: </w:t>
            </w:r>
          </w:p>
          <w:p>
            <w:pPr>
              <w:pStyle w:val="TableContents"/>
              <w:bidi w:val="0"/>
              <w:spacing w:before="0" w:after="0"/>
              <w:jc w:val="left"/>
              <w:rPr/>
            </w:pPr>
            <w:r>
              <w:rPr/>
              <w:t>0</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(b)</w:t>
            </w:r>
          </w:p>
        </w:tc>
        <w:tc>
          <w:tcPr>
            <w:tcW w:w="8929" w:type="dxa"/>
            <w:tcBorders/>
            <w:vAlign w:val="center"/>
          </w:tcPr>
          <w:p>
            <w:pPr>
              <w:pStyle w:val="TableContents"/>
              <w:bidi w:val="0"/>
              <w:jc w:val="left"/>
              <w:rPr/>
            </w:pPr>
            <w:r>
              <w:rPr/>
              <w:t xml:space="preserve">Percent of class: </w:t>
            </w:r>
          </w:p>
          <w:p>
            <w:pPr>
              <w:pStyle w:val="TableContents"/>
              <w:bidi w:val="0"/>
              <w:spacing w:before="0" w:after="0"/>
              <w:jc w:val="left"/>
              <w:rPr/>
            </w:pPr>
            <w:r>
              <w:rPr/>
              <w:t xml:space="preserve">0  %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(c)</w:t>
            </w:r>
          </w:p>
        </w:tc>
        <w:tc>
          <w:tcPr>
            <w:tcW w:w="8929" w:type="dxa"/>
            <w:tcBorders/>
            <w:vAlign w:val="center"/>
          </w:tcPr>
          <w:p>
            <w:pPr>
              <w:pStyle w:val="TableContents"/>
              <w:bidi w:val="0"/>
              <w:spacing w:before="0" w:after="283"/>
              <w:jc w:val="left"/>
              <w:rPr/>
            </w:pPr>
            <w:r>
              <w:rPr/>
              <w:t xml:space="preserve">Number of shares as to which the person has: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 </w:t>
            </w:r>
          </w:p>
        </w:tc>
        <w:tc>
          <w:tcPr>
            <w:tcW w:w="8929" w:type="dxa"/>
            <w:tcBorders/>
            <w:vAlign w:val="center"/>
          </w:tcPr>
          <w:p>
            <w:pPr>
              <w:pStyle w:val="TableContents"/>
              <w:bidi w:val="0"/>
              <w:jc w:val="left"/>
              <w:rPr/>
            </w:pPr>
            <w:r>
              <w:rPr/>
              <w:t xml:space="preserve">(i) Sole power to vote or to direct the vote: </w:t>
            </w:r>
          </w:p>
          <w:p>
            <w:pPr>
              <w:pStyle w:val="TableContents"/>
              <w:bidi w:val="0"/>
              <w:spacing w:before="0" w:after="0"/>
              <w:jc w:val="left"/>
              <w:rPr/>
            </w:pPr>
            <w:r>
              <w:rPr/>
              <w:t>0</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 </w:t>
            </w:r>
          </w:p>
        </w:tc>
        <w:tc>
          <w:tcPr>
            <w:tcW w:w="8929" w:type="dxa"/>
            <w:tcBorders/>
            <w:vAlign w:val="center"/>
          </w:tcPr>
          <w:p>
            <w:pPr>
              <w:pStyle w:val="TableContents"/>
              <w:bidi w:val="0"/>
              <w:jc w:val="left"/>
              <w:rPr/>
            </w:pPr>
            <w:r>
              <w:rPr/>
              <w:t xml:space="preserve">(ii) Shared power to vote or to direct the vote: </w:t>
            </w:r>
          </w:p>
          <w:p>
            <w:pPr>
              <w:pStyle w:val="TableContents"/>
              <w:bidi w:val="0"/>
              <w:spacing w:before="0" w:after="0"/>
              <w:jc w:val="left"/>
              <w:rPr/>
            </w:pPr>
            <w:r>
              <w:rPr/>
              <w:t>0</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 </w:t>
            </w:r>
          </w:p>
        </w:tc>
        <w:tc>
          <w:tcPr>
            <w:tcW w:w="8929" w:type="dxa"/>
            <w:tcBorders/>
            <w:vAlign w:val="center"/>
          </w:tcPr>
          <w:p>
            <w:pPr>
              <w:pStyle w:val="TableContents"/>
              <w:bidi w:val="0"/>
              <w:jc w:val="left"/>
              <w:rPr/>
            </w:pPr>
            <w:r>
              <w:rPr/>
              <w:t xml:space="preserve">(iii) Sole power to dispose or to direct the disposition of: </w:t>
            </w:r>
          </w:p>
          <w:p>
            <w:pPr>
              <w:pStyle w:val="TableContents"/>
              <w:bidi w:val="0"/>
              <w:spacing w:before="0" w:after="0"/>
              <w:jc w:val="left"/>
              <w:rPr/>
            </w:pPr>
            <w:r>
              <w:rPr/>
              <w:t>0</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 </w:t>
            </w:r>
          </w:p>
        </w:tc>
        <w:tc>
          <w:tcPr>
            <w:tcW w:w="8929" w:type="dxa"/>
            <w:tcBorders/>
            <w:vAlign w:val="center"/>
          </w:tcPr>
          <w:p>
            <w:pPr>
              <w:pStyle w:val="TableContents"/>
              <w:bidi w:val="0"/>
              <w:jc w:val="left"/>
              <w:rPr/>
            </w:pPr>
            <w:r>
              <w:rPr/>
              <w:t xml:space="preserve">(iv) Shared power to dispose or to direct the disposition of: </w:t>
            </w:r>
          </w:p>
          <w:p>
            <w:pPr>
              <w:pStyle w:val="TableContents"/>
              <w:bidi w:val="0"/>
              <w:spacing w:before="0" w:after="0"/>
              <w:jc w:val="left"/>
              <w:rPr/>
            </w:pPr>
            <w:r>
              <w:rPr/>
              <w:t>0</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Item 5.</w:t>
            </w:r>
          </w:p>
        </w:tc>
        <w:tc>
          <w:tcPr>
            <w:tcW w:w="8929" w:type="dxa"/>
            <w:tcBorders/>
            <w:vAlign w:val="center"/>
          </w:tcPr>
          <w:p>
            <w:pPr>
              <w:pStyle w:val="TableContents"/>
              <w:bidi w:val="0"/>
              <w:spacing w:before="0" w:after="283"/>
              <w:jc w:val="left"/>
              <w:rPr/>
            </w:pPr>
            <w:r>
              <w:rPr/>
              <w:t>Ownership of 5 Percent or Less of a Class.</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 </w:t>
            </w:r>
          </w:p>
        </w:tc>
        <w:tc>
          <w:tcPr>
            <w:tcW w:w="8929" w:type="dxa"/>
            <w:tcBorders/>
            <w:vAlign w:val="center"/>
          </w:tcPr>
          <w:p>
            <w:pPr>
              <w:pStyle w:val="TableContents"/>
              <w:bidi w:val="0"/>
              <w:spacing w:before="0" w:after="0"/>
              <w:jc w:val="left"/>
              <w:rPr/>
            </w:pPr>
            <w:r>
              <w:rPr/>
              <w:drawing>
                <wp:inline distT="0" distB="0" distL="0" distR="0">
                  <wp:extent cx="142875" cy="142875"/>
                  <wp:effectExtent l="0" t="0" r="0" b="0"/>
                  <wp:docPr id="18" name="Image1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Image18" descr=""/>
                          <pic:cNvPicPr>
                            <a:picLocks noChangeAspect="1" noChangeArrowheads="1"/>
                          </pic:cNvPicPr>
                        </pic:nvPicPr>
                        <pic:blipFill>
                          <a:blip r:link="rId19"/>
                          <a:stretch>
                            <a:fillRect/>
                          </a:stretch>
                        </pic:blipFill>
                        <pic:spPr bwMode="auto">
                          <a:xfrm>
                            <a:off x="0" y="0"/>
                            <a:ext cx="142875" cy="142875"/>
                          </a:xfrm>
                          <a:prstGeom prst="rect">
                            <a:avLst/>
                          </a:prstGeom>
                        </pic:spPr>
                      </pic:pic>
                    </a:graphicData>
                  </a:graphic>
                </wp:inline>
              </w:drawing>
            </w:r>
            <w:r>
              <w:rPr/>
              <w:t xml:space="preserve">    </w:t>
            </w:r>
            <w:r>
              <w:rPr/>
              <w:t xml:space="preserve">Ownership of 5 percent or less of a class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Item 6.</w:t>
            </w:r>
          </w:p>
        </w:tc>
        <w:tc>
          <w:tcPr>
            <w:tcW w:w="8929" w:type="dxa"/>
            <w:tcBorders/>
            <w:vAlign w:val="center"/>
          </w:tcPr>
          <w:p>
            <w:pPr>
              <w:pStyle w:val="TableContents"/>
              <w:bidi w:val="0"/>
              <w:spacing w:before="0" w:after="283"/>
              <w:jc w:val="left"/>
              <w:rPr/>
            </w:pPr>
            <w:r>
              <w:rPr/>
              <w:t>Ownership of more than 5 Percent on Behalf of Another Person.</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 </w:t>
            </w:r>
          </w:p>
        </w:tc>
        <w:tc>
          <w:tcPr>
            <w:tcW w:w="8929" w:type="dxa"/>
            <w:tcBorders/>
            <w:vAlign w:val="center"/>
          </w:tcPr>
          <w:p>
            <w:pPr>
              <w:pStyle w:val="TableContents"/>
              <w:bidi w:val="0"/>
              <w:spacing w:before="0" w:after="0"/>
              <w:jc w:val="both"/>
              <w:rPr/>
            </w:pPr>
            <w:r>
              <w:rPr/>
              <w:t xml:space="preserve">If any other person is known to have the right to receive or the power to direct the receipt of dividends from, or the proceeds from the sale of, such securities, a statement to that effect should be included in response to this item and, if such interest relates to more than 5 percent of the class, such person should be identified. A listing of the shareholders of an investment company registered under the Investment Company Act of 1940 or the beneficiaries of employee benefit plan, pension fund or endowment fund is not required. </w:t>
            </w:r>
          </w:p>
          <w:p>
            <w:pPr>
              <w:pStyle w:val="TableContents"/>
              <w:bidi w:val="0"/>
              <w:jc w:val="left"/>
              <w:rPr/>
            </w:pPr>
            <w:r>
              <w:rPr/>
            </w:r>
          </w:p>
          <w:p>
            <w:pPr>
              <w:pStyle w:val="TableContents"/>
              <w:bidi w:val="0"/>
              <w:spacing w:before="0" w:after="0"/>
              <w:jc w:val="left"/>
              <w:rPr/>
            </w:pPr>
            <w:r>
              <w:rPr/>
              <w:t>The Vanguard Group, including investment companies registered under the Investment Company Act of 1940 and other managed accounts, have the right to receive or the power to direct the receipt of dividends from, or the proceeds from the sale of, the securities reported herein.No one other person's interest in the securities reported herein is more than 5%.</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Item 7.</w:t>
            </w:r>
          </w:p>
        </w:tc>
        <w:tc>
          <w:tcPr>
            <w:tcW w:w="8929" w:type="dxa"/>
            <w:tcBorders/>
            <w:vAlign w:val="center"/>
          </w:tcPr>
          <w:p>
            <w:pPr>
              <w:pStyle w:val="TableContents"/>
              <w:bidi w:val="0"/>
              <w:spacing w:before="0" w:after="283"/>
              <w:jc w:val="left"/>
              <w:rPr/>
            </w:pPr>
            <w:r>
              <w:rPr/>
              <w:t>Identification and Classification of the Subsidiary Which Acquired the Security Being Reported on by the Parent Holding Company or Control Person.</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 </w:t>
            </w:r>
          </w:p>
        </w:tc>
        <w:tc>
          <w:tcPr>
            <w:tcW w:w="8929"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Item 8.</w:t>
            </w:r>
          </w:p>
        </w:tc>
        <w:tc>
          <w:tcPr>
            <w:tcW w:w="8929" w:type="dxa"/>
            <w:tcBorders/>
            <w:vAlign w:val="center"/>
          </w:tcPr>
          <w:p>
            <w:pPr>
              <w:pStyle w:val="TableContents"/>
              <w:bidi w:val="0"/>
              <w:spacing w:before="0" w:after="283"/>
              <w:jc w:val="left"/>
              <w:rPr/>
            </w:pPr>
            <w:r>
              <w:rPr/>
              <w:t>Identification and Classification of Members of the Group.</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 </w:t>
            </w:r>
          </w:p>
        </w:tc>
        <w:tc>
          <w:tcPr>
            <w:tcW w:w="8929"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Item 9.</w:t>
            </w:r>
          </w:p>
        </w:tc>
        <w:tc>
          <w:tcPr>
            <w:tcW w:w="8929" w:type="dxa"/>
            <w:tcBorders/>
            <w:vAlign w:val="center"/>
          </w:tcPr>
          <w:p>
            <w:pPr>
              <w:pStyle w:val="TableContents"/>
              <w:bidi w:val="0"/>
              <w:spacing w:before="0" w:after="283"/>
              <w:jc w:val="left"/>
              <w:rPr/>
            </w:pPr>
            <w:r>
              <w:rPr/>
              <w:t>Notice of Dissolution of Group.</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 </w:t>
            </w:r>
          </w:p>
        </w:tc>
        <w:tc>
          <w:tcPr>
            <w:tcW w:w="8929"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12" w:name="certifications"/>
      <w:bookmarkStart w:id="13" w:name="certifications"/>
      <w:bookmarkEnd w:id="13"/>
    </w:p>
    <w:tbl>
      <w:tblPr>
        <w:tblW w:w="10205" w:type="dxa"/>
        <w:jc w:val="left"/>
        <w:tblInd w:w="0" w:type="dxa"/>
        <w:tblLayout w:type="fixed"/>
        <w:tblCellMar>
          <w:top w:w="28" w:type="dxa"/>
          <w:left w:w="28" w:type="dxa"/>
          <w:bottom w:w="28" w:type="dxa"/>
          <w:right w:w="28" w:type="dxa"/>
        </w:tblCellMar>
      </w:tblPr>
      <w:tblGrid>
        <w:gridCol w:w="1139"/>
        <w:gridCol w:w="9066"/>
      </w:tblGrid>
      <w:tr>
        <w:trPr/>
        <w:tc>
          <w:tcPr>
            <w:tcW w:w="1139" w:type="dxa"/>
            <w:tcBorders/>
            <w:vAlign w:val="center"/>
          </w:tcPr>
          <w:p>
            <w:pPr>
              <w:pStyle w:val="TableContents"/>
              <w:bidi w:val="0"/>
              <w:spacing w:before="0" w:after="283"/>
              <w:jc w:val="left"/>
              <w:rPr/>
            </w:pPr>
            <w:r>
              <w:rPr/>
              <w:t>Item 10.</w:t>
            </w:r>
          </w:p>
        </w:tc>
        <w:tc>
          <w:tcPr>
            <w:tcW w:w="9066" w:type="dxa"/>
            <w:tcBorders/>
            <w:vAlign w:val="center"/>
          </w:tcPr>
          <w:p>
            <w:pPr>
              <w:pStyle w:val="TableContents"/>
              <w:bidi w:val="0"/>
              <w:spacing w:before="0" w:after="283"/>
              <w:jc w:val="left"/>
              <w:rPr/>
            </w:pPr>
            <w:r>
              <w:rPr/>
              <w:t>Certifications:</w:t>
            </w:r>
          </w:p>
        </w:tc>
      </w:tr>
      <w:tr>
        <w:trPr/>
        <w:tc>
          <w:tcPr>
            <w:tcW w:w="1139" w:type="dxa"/>
            <w:tcBorders/>
            <w:vAlign w:val="center"/>
          </w:tcPr>
          <w:p>
            <w:pPr>
              <w:pStyle w:val="TableContents"/>
              <w:bidi w:val="0"/>
              <w:spacing w:before="0" w:after="283"/>
              <w:jc w:val="left"/>
              <w:rPr/>
            </w:pPr>
            <w:r>
              <w:rPr/>
              <w:t> </w:t>
            </w:r>
          </w:p>
        </w:tc>
        <w:tc>
          <w:tcPr>
            <w:tcW w:w="9066" w:type="dxa"/>
            <w:tcBorders/>
            <w:vAlign w:val="center"/>
          </w:tcPr>
          <w:p>
            <w:pPr>
              <w:pStyle w:val="TableContents"/>
              <w:bidi w:val="0"/>
              <w:spacing w:before="0" w:after="0"/>
              <w:jc w:val="left"/>
              <w:rPr/>
            </w:pPr>
            <w:r>
              <w:rPr/>
              <w:t>By signing below I certify that, to the best of my knowledge and belief, the securities referred to above were acquired and are held in the ordinary 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 other than activities solely in connection with a nomination under § 240.14a-11.</w:t>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14" w:name="signatureInfo"/>
      <w:bookmarkStart w:id="15" w:name="signatureInfo"/>
      <w:bookmarkEnd w:id="15"/>
    </w:p>
    <w:tbl>
      <w:tblPr>
        <w:tblW w:w="10205" w:type="dxa"/>
        <w:jc w:val="left"/>
        <w:tblInd w:w="0" w:type="dxa"/>
        <w:tblLayout w:type="fixed"/>
        <w:tblCellMar>
          <w:top w:w="28" w:type="dxa"/>
          <w:left w:w="28" w:type="dxa"/>
          <w:bottom w:w="28" w:type="dxa"/>
          <w:right w:w="28" w:type="dxa"/>
        </w:tblCellMar>
      </w:tblPr>
      <w:tblGrid>
        <w:gridCol w:w="1759"/>
        <w:gridCol w:w="8446"/>
      </w:tblGrid>
      <w:tr>
        <w:trPr/>
        <w:tc>
          <w:tcPr>
            <w:tcW w:w="1759" w:type="dxa"/>
            <w:tcBorders/>
            <w:vAlign w:val="center"/>
          </w:tcPr>
          <w:p>
            <w:pPr>
              <w:pStyle w:val="TableContents"/>
              <w:bidi w:val="0"/>
              <w:spacing w:before="0" w:after="283"/>
              <w:jc w:val="left"/>
              <w:rPr/>
            </w:pPr>
            <w:r>
              <w:rPr/>
              <w:t>    </w:t>
            </w:r>
            <w:r>
              <w:rPr/>
              <w:t>SIGNATURE</w:t>
            </w:r>
          </w:p>
        </w:tc>
        <w:tc>
          <w:tcPr>
            <w:tcW w:w="8446" w:type="dxa"/>
            <w:tcBorders/>
            <w:vAlign w:val="center"/>
          </w:tcPr>
          <w:p>
            <w:pPr>
              <w:pStyle w:val="TableContents"/>
              <w:bidi w:val="0"/>
              <w:spacing w:before="0" w:after="283"/>
              <w:jc w:val="left"/>
              <w:rPr/>
            </w:pPr>
            <w:r>
              <w:rPr/>
              <w:t> </w:t>
            </w:r>
          </w:p>
        </w:tc>
      </w:tr>
      <w:tr>
        <w:trPr/>
        <w:tc>
          <w:tcPr>
            <w:tcW w:w="1759" w:type="dxa"/>
            <w:tcBorders/>
            <w:vAlign w:val="center"/>
          </w:tcPr>
          <w:p>
            <w:pPr>
              <w:pStyle w:val="TableContents"/>
              <w:bidi w:val="0"/>
              <w:spacing w:before="0" w:after="283"/>
              <w:jc w:val="left"/>
              <w:rPr/>
            </w:pPr>
            <w:r>
              <w:rPr/>
              <w:t> </w:t>
            </w:r>
          </w:p>
        </w:tc>
        <w:tc>
          <w:tcPr>
            <w:tcW w:w="8446" w:type="dxa"/>
            <w:tcBorders/>
            <w:vAlign w:val="center"/>
          </w:tcPr>
          <w:p>
            <w:pPr>
              <w:pStyle w:val="TableContents"/>
              <w:bidi w:val="0"/>
              <w:spacing w:before="0" w:after="283"/>
              <w:jc w:val="both"/>
              <w:rPr/>
            </w:pPr>
            <w:r>
              <w:rPr/>
              <w:t xml:space="preserve">After reasonable inquiry and to the best of my knowledge and belief, I certify that the information set forth in this statement is true, complete and correct. </w:t>
            </w:r>
          </w:p>
        </w:tc>
      </w:tr>
    </w:tbl>
    <w:tbl>
      <w:tblPr>
        <w:tblW w:w="4670" w:type="dxa"/>
        <w:jc w:val="left"/>
        <w:tblInd w:w="0" w:type="dxa"/>
        <w:tblLayout w:type="fixed"/>
        <w:tblCellMar>
          <w:top w:w="28" w:type="dxa"/>
          <w:left w:w="28" w:type="dxa"/>
          <w:bottom w:w="28" w:type="dxa"/>
          <w:right w:w="28" w:type="dxa"/>
        </w:tblCellMar>
      </w:tblPr>
      <w:tblGrid>
        <w:gridCol w:w="2335"/>
        <w:gridCol w:w="2335"/>
      </w:tblGrid>
      <w:tr>
        <w:trPr/>
        <w:tc>
          <w:tcPr>
            <w:tcW w:w="2335" w:type="dxa"/>
            <w:tcBorders/>
            <w:vAlign w:val="center"/>
          </w:tcPr>
          <w:p>
            <w:pPr>
              <w:pStyle w:val="TableContents"/>
              <w:bidi w:val="0"/>
              <w:spacing w:before="0" w:after="0"/>
              <w:jc w:val="left"/>
              <w:rPr/>
            </w:pPr>
            <w:r>
              <w:rPr/>
              <w:t> </w:t>
            </w:r>
          </w:p>
          <w:tbl>
            <w:tblPr>
              <w:tblW w:w="2221" w:type="dxa"/>
              <w:jc w:val="left"/>
              <w:tblInd w:w="0" w:type="dxa"/>
              <w:tblLayout w:type="fixed"/>
              <w:tblCellMar>
                <w:top w:w="28" w:type="dxa"/>
                <w:left w:w="28" w:type="dxa"/>
                <w:bottom w:w="28" w:type="dxa"/>
                <w:right w:w="28" w:type="dxa"/>
              </w:tblCellMar>
            </w:tblPr>
            <w:tblGrid>
              <w:gridCol w:w="2221"/>
            </w:tblGrid>
            <w:tr>
              <w:trPr/>
              <w:tc>
                <w:tcPr>
                  <w:tcW w:w="2221" w:type="dxa"/>
                  <w:tcBorders/>
                  <w:vAlign w:val="center"/>
                </w:tcPr>
                <w:p>
                  <w:pPr>
                    <w:pStyle w:val="TableContents"/>
                    <w:bidi w:val="0"/>
                    <w:spacing w:before="0" w:after="0"/>
                    <w:jc w:val="left"/>
                    <w:rPr/>
                  </w:pPr>
                  <w:r>
                    <w:rPr/>
                    <w:t>The Vanguard Group</w:t>
                  </w:r>
                </w:p>
              </w:tc>
            </w:tr>
          </w:tbl>
          <w:p>
            <w:pPr>
              <w:pStyle w:val="TableContents"/>
              <w:bidi w:val="0"/>
              <w:spacing w:before="0" w:after="283"/>
              <w:jc w:val="left"/>
              <w:rPr/>
            </w:pPr>
            <w:r>
              <w:rPr/>
            </w:r>
          </w:p>
        </w:tc>
        <w:tc>
          <w:tcPr>
            <w:tcW w:w="2335"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6048"/>
        <w:gridCol w:w="4157"/>
      </w:tblGrid>
      <w:tr>
        <w:trPr/>
        <w:tc>
          <w:tcPr>
            <w:tcW w:w="6048"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60"/>
              <w:gridCol w:w="9045"/>
            </w:tblGrid>
            <w:tr>
              <w:trPr/>
              <w:tc>
                <w:tcPr>
                  <w:tcW w:w="1160" w:type="dxa"/>
                  <w:tcBorders/>
                  <w:vAlign w:val="center"/>
                </w:tcPr>
                <w:p>
                  <w:pPr>
                    <w:pStyle w:val="TableContents"/>
                    <w:bidi w:val="0"/>
                    <w:spacing w:before="0" w:after="283"/>
                    <w:jc w:val="left"/>
                    <w:rPr/>
                  </w:pPr>
                  <w:r>
                    <w:rPr/>
                    <w:t>Signature:</w:t>
                  </w:r>
                </w:p>
              </w:tc>
              <w:tc>
                <w:tcPr>
                  <w:tcW w:w="9045" w:type="dxa"/>
                  <w:tcBorders/>
                  <w:vAlign w:val="center"/>
                </w:tcPr>
                <w:p>
                  <w:pPr>
                    <w:pStyle w:val="TableContents"/>
                    <w:bidi w:val="0"/>
                    <w:spacing w:before="0" w:after="283"/>
                    <w:jc w:val="left"/>
                    <w:rPr/>
                  </w:pPr>
                  <w:r>
                    <w:rPr/>
                    <w:t>Ashley Grim</w:t>
                  </w:r>
                </w:p>
              </w:tc>
            </w:tr>
            <w:tr>
              <w:trPr/>
              <w:tc>
                <w:tcPr>
                  <w:tcW w:w="1160" w:type="dxa"/>
                  <w:tcBorders/>
                  <w:vAlign w:val="center"/>
                </w:tcPr>
                <w:p>
                  <w:pPr>
                    <w:pStyle w:val="TableContents"/>
                    <w:bidi w:val="0"/>
                    <w:spacing w:before="0" w:after="283"/>
                    <w:jc w:val="left"/>
                    <w:rPr/>
                  </w:pPr>
                  <w:r>
                    <w:rPr/>
                    <w:t>Name/Title:</w:t>
                  </w:r>
                </w:p>
              </w:tc>
              <w:tc>
                <w:tcPr>
                  <w:tcW w:w="9045" w:type="dxa"/>
                  <w:tcBorders/>
                  <w:vAlign w:val="center"/>
                </w:tcPr>
                <w:p>
                  <w:pPr>
                    <w:pStyle w:val="TableContents"/>
                    <w:bidi w:val="0"/>
                    <w:spacing w:before="0" w:after="283"/>
                    <w:jc w:val="left"/>
                    <w:rPr/>
                  </w:pPr>
                  <w:r>
                    <w:rPr/>
                    <w:t>Head of Global Fund Administration</w:t>
                  </w:r>
                </w:p>
              </w:tc>
            </w:tr>
            <w:tr>
              <w:trPr/>
              <w:tc>
                <w:tcPr>
                  <w:tcW w:w="1160" w:type="dxa"/>
                  <w:tcBorders/>
                  <w:vAlign w:val="center"/>
                </w:tcPr>
                <w:p>
                  <w:pPr>
                    <w:pStyle w:val="TableContents"/>
                    <w:bidi w:val="0"/>
                    <w:spacing w:before="0" w:after="283"/>
                    <w:jc w:val="left"/>
                    <w:rPr/>
                  </w:pPr>
                  <w:r>
                    <w:rPr/>
                    <w:t>Date:</w:t>
                  </w:r>
                </w:p>
              </w:tc>
              <w:tc>
                <w:tcPr>
                  <w:tcW w:w="9045" w:type="dxa"/>
                  <w:tcBorders/>
                  <w:vAlign w:val="center"/>
                </w:tcPr>
                <w:p>
                  <w:pPr>
                    <w:pStyle w:val="TableContents"/>
                    <w:bidi w:val="0"/>
                    <w:spacing w:before="0" w:after="283"/>
                    <w:jc w:val="left"/>
                    <w:rPr/>
                  </w:pPr>
                  <w:r>
                    <w:rPr/>
                    <w:t>03/27/2026</w:t>
                  </w:r>
                </w:p>
              </w:tc>
            </w:tr>
          </w:tbl>
          <w:p>
            <w:pPr>
              <w:pStyle w:val="TableContents"/>
              <w:bidi w:val="0"/>
              <w:spacing w:before="0" w:after="283"/>
              <w:jc w:val="left"/>
              <w:rPr/>
            </w:pPr>
            <w:r>
              <w:rPr/>
            </w:r>
          </w:p>
        </w:tc>
        <w:tc>
          <w:tcPr>
            <w:tcW w:w="4157"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checked.jpg" TargetMode="External"/><Relationship Id="rId3" Type="http://schemas.openxmlformats.org/officeDocument/2006/relationships/image" Target="https://cdn.kscope.io/box-unchecked.jpg" TargetMode="External"/><Relationship Id="rId4" Type="http://schemas.openxmlformats.org/officeDocument/2006/relationships/image" Target="https://cdn.kscope.io/box-unchecked.jpg" TargetMode="External"/><Relationship Id="rId5" Type="http://schemas.openxmlformats.org/officeDocument/2006/relationships/image" Target="https://cdn.kscope.io/box-unchecked.jpg" TargetMode="External"/><Relationship Id="rId6" Type="http://schemas.openxmlformats.org/officeDocument/2006/relationships/image" Target="https://cdn.kscope.io/box-unchecked.jpg" TargetMode="External"/><Relationship Id="rId7" Type="http://schemas.openxmlformats.org/officeDocument/2006/relationships/image" Target="https://cdn.kscope.io/box-unchecked.jpg" TargetMode="External"/><Relationship Id="rId8" Type="http://schemas.openxmlformats.org/officeDocument/2006/relationships/image" Target="https://cdn.kscope.io/box-unchecked.jpg" TargetMode="External"/><Relationship Id="rId9" Type="http://schemas.openxmlformats.org/officeDocument/2006/relationships/image" Target="https://cdn.kscope.io/box-unchecked.jpg" TargetMode="External"/><Relationship Id="rId10" Type="http://schemas.openxmlformats.org/officeDocument/2006/relationships/image" Target="https://cdn.kscope.io/box-unchecked.jpg" TargetMode="External"/><Relationship Id="rId11" Type="http://schemas.openxmlformats.org/officeDocument/2006/relationships/image" Target="https://cdn.kscope.io/box-unchecked.jpg" TargetMode="External"/><Relationship Id="rId12" Type="http://schemas.openxmlformats.org/officeDocument/2006/relationships/image" Target="https://cdn.kscope.io/box-checked.jpg" TargetMode="External"/><Relationship Id="rId13" Type="http://schemas.openxmlformats.org/officeDocument/2006/relationships/image" Target="https://cdn.kscope.io/box-unchecked.jpg" TargetMode="External"/><Relationship Id="rId14" Type="http://schemas.openxmlformats.org/officeDocument/2006/relationships/image" Target="https://cdn.kscope.io/box-unchecked.jpg" TargetMode="External"/><Relationship Id="rId15" Type="http://schemas.openxmlformats.org/officeDocument/2006/relationships/image" Target="https://cdn.kscope.io/box-unchecked.jpg" TargetMode="External"/><Relationship Id="rId16" Type="http://schemas.openxmlformats.org/officeDocument/2006/relationships/image" Target="https://cdn.kscope.io/box-unchecked.jpg" TargetMode="External"/><Relationship Id="rId17" Type="http://schemas.openxmlformats.org/officeDocument/2006/relationships/image" Target="https://cdn.kscope.io/box-unchecked.jpg" TargetMode="External"/><Relationship Id="rId18" Type="http://schemas.openxmlformats.org/officeDocument/2006/relationships/image" Target="https://cdn.kscope.io/box-unchecked.jpg" TargetMode="External"/><Relationship Id="rId19" Type="http://schemas.openxmlformats.org/officeDocument/2006/relationships/image" Target="https://cdn.kscope.io/box-checked.jpg" TargetMode="External"/><Relationship Id="rId20" Type="http://schemas.openxmlformats.org/officeDocument/2006/relationships/fontTable" Target="fontTable.xml"/><Relationship Id="rId21"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1008</Words>
  <Characters>5170</Characters>
  <CharactersWithSpaces>6174</CharactersWithSpaces>
  <Paragraphs>164</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