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44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44678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060" w:type="dxa"/>
            <w:vAlign w:val="bottom"/>
            <w:gridSpan w:val="2"/>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Nigro Joseph</w:t>
              </w:r>
            </w:hyperlink>
          </w:p>
        </w:tc>
        <w:tc>
          <w:tcPr>
            <w:tcW w:w="1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Talen Energy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TLN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880" w:type="dxa"/>
            <w:vAlign w:val="bottom"/>
            <w:tcBorders>
              <w:top w:val="single" w:sz="8" w:color="0000EE"/>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(Last)</w:t>
            </w:r>
          </w:p>
        </w:tc>
        <w:tc>
          <w:tcPr>
            <w:tcW w:w="1160" w:type="dxa"/>
            <w:vAlign w:val="bottom"/>
          </w:tcPr>
          <w:p>
            <w:pPr>
              <w:ind w:left="16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2929 ALLEN PKWY, SUITE 2200</w:t>
            </w:r>
          </w:p>
        </w:tc>
        <w:tc>
          <w:tcPr>
            <w:tcW w:w="146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05/22/2026</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HOUSTON</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TX</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77019</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6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1"/>
          </w:tcPr>
          <w:p>
            <w:pPr>
              <w:jc w:val="right"/>
              <w:ind w:right="2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60" w:type="dxa"/>
            <w:vAlign w:val="bottom"/>
            <w:vMerge w:val="restart"/>
          </w:tcPr>
          <w:p>
            <w:pPr>
              <w:jc w:val="center"/>
              <w:ind w:left="162"/>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jc w:val="right"/>
              <w:ind w:right="32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M</w:t>
            </w:r>
          </w:p>
        </w:tc>
        <w:tc>
          <w:tcPr>
            <w:tcW w:w="2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4,133</w:t>
            </w:r>
          </w:p>
        </w:tc>
        <w:tc>
          <w:tcPr>
            <w:tcW w:w="760" w:type="dxa"/>
            <w:vAlign w:val="bottom"/>
          </w:tcPr>
          <w:p>
            <w:pPr>
              <w:jc w:val="center"/>
              <w:ind w:left="182"/>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9"/>
                <w:szCs w:val="9"/>
                <w:color w:val="008000"/>
              </w:rPr>
              <w:t>(1)</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0000FF"/>
              </w:rPr>
              <w:t>6,736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D</w:t>
            </w:r>
            <w:r>
              <w:rPr>
                <w:rFonts w:ascii="Times New Roman" w:cs="Times New Roman" w:eastAsia="Times New Roman" w:hAnsi="Times New Roman"/>
                <w:sz w:val="9"/>
                <w:szCs w:val="9"/>
                <w:color w:val="008000"/>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1,530</w:t>
            </w:r>
          </w:p>
        </w:tc>
        <w:tc>
          <w:tcPr>
            <w:tcW w:w="76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ind w:right="2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324.21</w:t>
            </w:r>
          </w:p>
        </w:tc>
        <w:tc>
          <w:tcPr>
            <w:tcW w:w="76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3"/>
                <w:szCs w:val="13"/>
                <w:color w:val="0000FF"/>
              </w:rPr>
              <w:t>5,206</w:t>
            </w: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1"/>
          </w:tcPr>
          <w:p>
            <w:pPr>
              <w:jc w:val="right"/>
              <w:ind w:righ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20"/>
                <w:szCs w:val="20"/>
                <w:color w:val="auto"/>
              </w:rPr>
            </w:pPr>
            <w:r>
              <w:rPr>
                <w:rFonts w:ascii="Arial" w:cs="Arial" w:eastAsia="Arial" w:hAnsi="Arial"/>
                <w:sz w:val="9"/>
                <w:szCs w:val="9"/>
                <w:b w:val="1"/>
                <w:bCs w:val="1"/>
                <w:color w:val="auto"/>
              </w:rPr>
              <w:t>5)</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jc w:val="right"/>
              <w:ind w:right="2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jc w:val="right"/>
              <w:ind w:right="2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jc w:val="right"/>
              <w:ind w:right="18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2023 Restricted Stock</w:t>
            </w: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00FF"/>
              </w:rPr>
              <w:t>05/22/2026</w:t>
            </w:r>
          </w:p>
        </w:tc>
        <w:tc>
          <w:tcPr>
            <w:tcW w:w="88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2"/>
                <w:szCs w:val="12"/>
                <w:color w:val="auto"/>
              </w:rPr>
            </w:pPr>
          </w:p>
        </w:tc>
        <w:tc>
          <w:tcPr>
            <w:tcW w:w="46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0000FF"/>
              </w:rPr>
              <w:t>4,133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9"/>
                <w:szCs w:val="9"/>
                <w:color w:val="008000"/>
              </w:rPr>
              <w:t>(1)</w:t>
            </w:r>
          </w:p>
        </w:tc>
        <w:tc>
          <w:tcPr>
            <w:tcW w:w="260" w:type="dxa"/>
            <w:vAlign w:val="bottom"/>
          </w:tcPr>
          <w:p>
            <w:pPr>
              <w:spacing w:after="0"/>
              <w:rPr>
                <w:sz w:val="12"/>
                <w:szCs w:val="12"/>
                <w:color w:val="auto"/>
              </w:rPr>
            </w:pP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9"/>
                <w:szCs w:val="9"/>
                <w:color w:val="008000"/>
              </w:rPr>
              <w:t>(1)</w:t>
            </w:r>
          </w:p>
        </w:tc>
        <w:tc>
          <w:tcPr>
            <w:tcW w:w="14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4,133</w:t>
            </w:r>
          </w:p>
        </w:tc>
        <w:tc>
          <w:tcPr>
            <w:tcW w:w="76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Units</w:t>
            </w: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4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pursuant to the terms of the Plan. The reporting person's RSUs were granted on June 16, 2023 and the final installment of the reporting person's RSUs vested on May 17, 2026, the third anniversary of the vesting commencement date.</w:t>
      </w:r>
    </w:p>
    <w:p>
      <w:pPr>
        <w:spacing w:after="0" w:line="12"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portion of the RSUs that vested on May 17, 2026 (1,530 of which were cash settled in an amount approximately equivalent to taxes associated with such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Daniel J. Kelly, attorney-in-fact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05/27/2026</w:t>
            </w:r>
          </w:p>
        </w:tc>
      </w:tr>
      <w:tr>
        <w:trPr>
          <w:trHeight w:val="178"/>
        </w:trPr>
        <w:tc>
          <w:tcPr>
            <w:tcW w:w="6580" w:type="dxa"/>
            <w:vAlign w:val="bottom"/>
          </w:tcPr>
          <w:p>
            <w:pPr>
              <w:spacing w:after="0"/>
              <w:rPr>
                <w:sz w:val="15"/>
                <w:szCs w:val="15"/>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0087"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2026-05-27T17:39:18Z</dcterms:created>
  <dcterms:modified xsi:type="dcterms:W3CDTF">2026-05-27T17:39:18Z</dcterms:modified>
</cp:coreProperties>
</file>